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17" w:rsidRPr="00024092" w:rsidRDefault="001843A5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Times New Roman" w:eastAsia="MS Mincho" w:hAnsi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MS Mincho" w:hAnsi="Times New Roman"/>
          <w:b/>
          <w:noProof/>
          <w:sz w:val="24"/>
          <w:szCs w:val="24"/>
          <w:u w:val="single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6.65pt;margin-top:-108.8pt;width:163.35pt;height:84.35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Microsoft" ShapeID="_x0000_s1026" DrawAspect="Content" ObjectID="_1583064198" r:id="rId6"/>
        </w:pict>
      </w:r>
      <w:r w:rsidR="00453D17" w:rsidRPr="00024092">
        <w:rPr>
          <w:rFonts w:ascii="Times New Roman" w:eastAsia="MS Mincho" w:hAnsi="Times New Roman"/>
          <w:b/>
          <w:sz w:val="24"/>
          <w:szCs w:val="24"/>
          <w:u w:val="single"/>
          <w:lang w:val="es-ES" w:eastAsia="es-ES"/>
        </w:rPr>
        <w:t>ORDENANZA Nº</w:t>
      </w:r>
      <w:r w:rsidR="00453D17">
        <w:rPr>
          <w:rFonts w:ascii="Times New Roman" w:eastAsia="MS Mincho" w:hAnsi="Times New Roman"/>
          <w:b/>
          <w:sz w:val="24"/>
          <w:szCs w:val="24"/>
          <w:u w:val="single"/>
          <w:lang w:val="es-ES" w:eastAsia="es-ES"/>
        </w:rPr>
        <w:t>_______</w:t>
      </w:r>
    </w:p>
    <w:p w:rsidR="00453D17" w:rsidRPr="005F422F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Times New Roman" w:eastAsia="MS Mincho" w:hAnsi="Times New Roman"/>
          <w:b/>
          <w:sz w:val="24"/>
          <w:szCs w:val="24"/>
          <w:lang w:val="es-ES" w:eastAsia="es-ES"/>
        </w:rPr>
      </w:pPr>
    </w:p>
    <w:p w:rsidR="00453D17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Times New Roman" w:eastAsia="MS Mincho" w:hAnsi="Times New Roman"/>
          <w:b/>
          <w:sz w:val="24"/>
          <w:szCs w:val="24"/>
          <w:lang w:val="es-ES" w:eastAsia="es-ES"/>
        </w:rPr>
      </w:pPr>
      <w:r w:rsidRPr="005F422F">
        <w:rPr>
          <w:rFonts w:ascii="Times New Roman" w:eastAsia="MS Mincho" w:hAnsi="Times New Roman"/>
          <w:b/>
          <w:sz w:val="24"/>
          <w:szCs w:val="24"/>
          <w:lang w:val="es-ES" w:eastAsia="es-ES"/>
        </w:rPr>
        <w:t xml:space="preserve">MODIFICANDO ART. 35º </w:t>
      </w:r>
      <w:r>
        <w:rPr>
          <w:rFonts w:ascii="Times New Roman" w:eastAsia="MS Mincho" w:hAnsi="Times New Roman"/>
          <w:b/>
          <w:sz w:val="24"/>
          <w:szCs w:val="24"/>
          <w:lang w:val="es-ES" w:eastAsia="es-ES"/>
        </w:rPr>
        <w:t xml:space="preserve">E INCORPORANDO ART. </w:t>
      </w:r>
      <w:r w:rsidRPr="005F422F">
        <w:rPr>
          <w:rFonts w:ascii="Times New Roman" w:eastAsia="MS Mincho" w:hAnsi="Times New Roman"/>
          <w:b/>
          <w:sz w:val="24"/>
          <w:szCs w:val="24"/>
          <w:lang w:val="es-ES" w:eastAsia="es-ES"/>
        </w:rPr>
        <w:t xml:space="preserve">36º </w:t>
      </w:r>
      <w:r>
        <w:rPr>
          <w:rFonts w:ascii="Times New Roman" w:eastAsia="MS Mincho" w:hAnsi="Times New Roman"/>
          <w:b/>
          <w:sz w:val="24"/>
          <w:szCs w:val="24"/>
          <w:lang w:val="es-ES" w:eastAsia="es-ES"/>
        </w:rPr>
        <w:t xml:space="preserve">BIS Y TER </w:t>
      </w:r>
      <w:r w:rsidRPr="005F422F">
        <w:rPr>
          <w:rFonts w:ascii="Times New Roman" w:eastAsia="MS Mincho" w:hAnsi="Times New Roman"/>
          <w:b/>
          <w:sz w:val="24"/>
          <w:szCs w:val="24"/>
          <w:lang w:val="es-ES" w:eastAsia="es-ES"/>
        </w:rPr>
        <w:t>DE LA ORDENANZA Nº 3877/14</w:t>
      </w:r>
    </w:p>
    <w:p w:rsidR="00453D17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center"/>
        <w:rPr>
          <w:rFonts w:ascii="Times New Roman" w:eastAsia="MS Mincho" w:hAnsi="Times New Roman"/>
          <w:b/>
          <w:sz w:val="24"/>
          <w:szCs w:val="24"/>
          <w:lang w:val="es-ES" w:eastAsia="es-ES"/>
        </w:rPr>
      </w:pPr>
      <w:r>
        <w:rPr>
          <w:rFonts w:ascii="Times New Roman" w:eastAsia="MS Mincho" w:hAnsi="Times New Roman"/>
          <w:b/>
          <w:sz w:val="24"/>
          <w:szCs w:val="24"/>
          <w:lang w:val="es-ES" w:eastAsia="es-ES"/>
        </w:rPr>
        <w:t>__________________________________________________________</w:t>
      </w:r>
    </w:p>
    <w:p w:rsidR="00453D17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rPr>
          <w:rFonts w:ascii="Times New Roman" w:eastAsia="MS Mincho" w:hAnsi="Times New Roman"/>
          <w:b/>
          <w:sz w:val="24"/>
          <w:szCs w:val="24"/>
          <w:lang w:val="es-ES" w:eastAsia="es-ES"/>
        </w:rPr>
      </w:pPr>
    </w:p>
    <w:p w:rsidR="00453D17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rPr>
          <w:rFonts w:ascii="Times New Roman" w:eastAsia="MS Mincho" w:hAnsi="Times New Roman"/>
          <w:b/>
          <w:sz w:val="24"/>
          <w:szCs w:val="24"/>
          <w:lang w:val="es-ES" w:eastAsia="es-ES"/>
        </w:rPr>
      </w:pPr>
    </w:p>
    <w:p w:rsidR="00453D17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Times New Roman" w:eastAsia="MS Mincho" w:hAnsi="Times New Roman"/>
          <w:b/>
          <w:sz w:val="24"/>
          <w:szCs w:val="24"/>
          <w:lang w:val="es-ES" w:eastAsia="es-ES"/>
        </w:rPr>
      </w:pPr>
      <w:r>
        <w:rPr>
          <w:rFonts w:ascii="Times New Roman" w:eastAsia="MS Mincho" w:hAnsi="Times New Roman"/>
          <w:b/>
          <w:sz w:val="24"/>
          <w:szCs w:val="24"/>
          <w:lang w:val="es-ES" w:eastAsia="es-ES"/>
        </w:rPr>
        <w:t>VISTO:</w:t>
      </w:r>
    </w:p>
    <w:p w:rsidR="00453D17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Times New Roman" w:eastAsia="MS Mincho" w:hAnsi="Times New Roman"/>
          <w:b/>
          <w:sz w:val="24"/>
          <w:szCs w:val="24"/>
          <w:lang w:val="es-ES" w:eastAsia="es-ES"/>
        </w:rPr>
      </w:pPr>
    </w:p>
    <w:p w:rsidR="00453D17" w:rsidRPr="005F422F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left="851" w:right="-198"/>
        <w:jc w:val="both"/>
        <w:rPr>
          <w:rFonts w:ascii="Times New Roman" w:eastAsia="MS Mincho" w:hAnsi="Times New Roman"/>
          <w:sz w:val="24"/>
          <w:szCs w:val="24"/>
          <w:lang w:val="es-AR" w:eastAsia="es-ES"/>
        </w:rPr>
      </w:pPr>
      <w:r w:rsidRPr="005F422F">
        <w:rPr>
          <w:rFonts w:ascii="Times New Roman" w:eastAsia="MS Mincho" w:hAnsi="Times New Roman"/>
          <w:sz w:val="24"/>
          <w:szCs w:val="24"/>
          <w:lang w:val="es-ES" w:eastAsia="es-ES"/>
        </w:rPr>
        <w:t>El Expediente Nº 3799/18, caratulado: “</w:t>
      </w:r>
      <w:bookmarkStart w:id="0" w:name="_GoBack"/>
      <w:r w:rsidRPr="005F422F">
        <w:rPr>
          <w:rFonts w:ascii="Times New Roman" w:eastAsia="MS Mincho" w:hAnsi="Times New Roman"/>
          <w:sz w:val="24"/>
          <w:szCs w:val="24"/>
          <w:lang w:val="es-ES" w:eastAsia="es-ES"/>
        </w:rPr>
        <w:t>INTENDENCIA MUNICIPAL E/ PROYECTO ORDENANZA MODIFICANDO ARTS. 35 Y 36 ORD Nº 3877/14 CODIGO DE CONVIVENCIA CIUDADANA</w:t>
      </w:r>
      <w:bookmarkEnd w:id="0"/>
      <w:r w:rsidRPr="005F422F">
        <w:rPr>
          <w:rFonts w:ascii="Times New Roman" w:eastAsia="MS Mincho" w:hAnsi="Times New Roman"/>
          <w:sz w:val="24"/>
          <w:szCs w:val="24"/>
          <w:lang w:val="es-AR" w:eastAsia="es-ES"/>
        </w:rPr>
        <w:t xml:space="preserve">” </w:t>
      </w:r>
      <w:r>
        <w:rPr>
          <w:rFonts w:ascii="Times New Roman" w:eastAsia="MS Mincho" w:hAnsi="Times New Roman"/>
          <w:sz w:val="24"/>
          <w:szCs w:val="24"/>
          <w:lang w:val="es-AR" w:eastAsia="es-ES"/>
        </w:rPr>
        <w:t>y</w:t>
      </w:r>
      <w:r w:rsidRPr="005F422F">
        <w:rPr>
          <w:rFonts w:ascii="Times New Roman" w:eastAsia="MS Mincho" w:hAnsi="Times New Roman"/>
          <w:sz w:val="24"/>
          <w:szCs w:val="24"/>
          <w:lang w:val="es-AR" w:eastAsia="es-ES"/>
        </w:rPr>
        <w:t xml:space="preserve">, </w:t>
      </w:r>
    </w:p>
    <w:p w:rsidR="00453D17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Times New Roman" w:eastAsia="MS Mincho" w:hAnsi="Times New Roman"/>
          <w:b/>
          <w:sz w:val="24"/>
          <w:szCs w:val="24"/>
          <w:lang w:val="es-AR" w:eastAsia="es-ES"/>
        </w:rPr>
      </w:pPr>
    </w:p>
    <w:p w:rsidR="00453D17" w:rsidRPr="005F422F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Times New Roman" w:eastAsia="MS Mincho" w:hAnsi="Times New Roman"/>
          <w:b/>
          <w:sz w:val="24"/>
          <w:szCs w:val="24"/>
          <w:lang w:val="es-ES" w:eastAsia="es-ES"/>
        </w:rPr>
      </w:pPr>
      <w:r>
        <w:rPr>
          <w:rFonts w:ascii="Times New Roman" w:eastAsia="MS Mincho" w:hAnsi="Times New Roman"/>
          <w:b/>
          <w:sz w:val="24"/>
          <w:szCs w:val="24"/>
          <w:lang w:val="es-AR" w:eastAsia="es-ES"/>
        </w:rPr>
        <w:t>CONSIDERANDO:</w:t>
      </w:r>
    </w:p>
    <w:p w:rsidR="00453D17" w:rsidRDefault="00453D17" w:rsidP="00453D17">
      <w:pPr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:rsidR="00453D17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e</w:t>
      </w:r>
      <w:r w:rsidRPr="00096C52">
        <w:rPr>
          <w:rFonts w:ascii="Times New Roman" w:hAnsi="Times New Roman"/>
          <w:sz w:val="24"/>
          <w:szCs w:val="24"/>
        </w:rPr>
        <w:t xml:space="preserve">n la modificación propuesta, se introducen las regulaciones necesarias para el control de la actividad de cuidado de vehículos en el espacio público. </w:t>
      </w:r>
    </w:p>
    <w:p w:rsidR="00453D17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</w:t>
      </w:r>
      <w:r w:rsidRPr="00096C52">
        <w:rPr>
          <w:rFonts w:ascii="Times New Roman" w:hAnsi="Times New Roman"/>
          <w:sz w:val="24"/>
          <w:szCs w:val="24"/>
        </w:rPr>
        <w:t xml:space="preserve">se trata de una realidad compleja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096C52">
        <w:rPr>
          <w:rFonts w:ascii="Times New Roman" w:hAnsi="Times New Roman"/>
          <w:sz w:val="24"/>
          <w:szCs w:val="24"/>
        </w:rPr>
        <w:t xml:space="preserve">debe </w:t>
      </w:r>
      <w:r>
        <w:rPr>
          <w:rFonts w:ascii="Times New Roman" w:hAnsi="Times New Roman"/>
          <w:sz w:val="24"/>
          <w:szCs w:val="24"/>
        </w:rPr>
        <w:t xml:space="preserve">ser </w:t>
      </w:r>
      <w:r w:rsidRPr="00096C52">
        <w:rPr>
          <w:rFonts w:ascii="Times New Roman" w:hAnsi="Times New Roman"/>
          <w:sz w:val="24"/>
          <w:szCs w:val="24"/>
        </w:rPr>
        <w:t>aborda</w:t>
      </w:r>
      <w:r>
        <w:rPr>
          <w:rFonts w:ascii="Times New Roman" w:hAnsi="Times New Roman"/>
          <w:sz w:val="24"/>
          <w:szCs w:val="24"/>
        </w:rPr>
        <w:t>da</w:t>
      </w:r>
      <w:r w:rsidRPr="00096C52">
        <w:rPr>
          <w:rFonts w:ascii="Times New Roman" w:hAnsi="Times New Roman"/>
          <w:sz w:val="24"/>
          <w:szCs w:val="24"/>
        </w:rPr>
        <w:t xml:space="preserve"> desde distintos ámbitos, por su condición </w:t>
      </w:r>
      <w:proofErr w:type="spellStart"/>
      <w:r w:rsidRPr="00096C52">
        <w:rPr>
          <w:rFonts w:ascii="Times New Roman" w:hAnsi="Times New Roman"/>
          <w:sz w:val="24"/>
          <w:szCs w:val="24"/>
        </w:rPr>
        <w:t>multicausal</w:t>
      </w:r>
      <w:proofErr w:type="spellEnd"/>
      <w:r w:rsidRPr="00096C52">
        <w:rPr>
          <w:rFonts w:ascii="Times New Roman" w:hAnsi="Times New Roman"/>
          <w:sz w:val="24"/>
          <w:szCs w:val="24"/>
        </w:rPr>
        <w:t>.</w:t>
      </w:r>
    </w:p>
    <w:p w:rsidR="00453D17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Pr="00096C52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se propone la modificación del Artículo 35º y la incorporación de los Artículos 36 bis y ter a la Ordenanza 3877/14, “Código de Convivencia Ciudadana”.</w:t>
      </w:r>
    </w:p>
    <w:p w:rsidR="00453D17" w:rsidRPr="00096C52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e</w:t>
      </w:r>
      <w:r w:rsidRPr="00096C52">
        <w:rPr>
          <w:rFonts w:ascii="Times New Roman" w:hAnsi="Times New Roman"/>
          <w:sz w:val="24"/>
          <w:szCs w:val="24"/>
        </w:rPr>
        <w:t>n primer lugar</w:t>
      </w:r>
      <w:r>
        <w:rPr>
          <w:rFonts w:ascii="Times New Roman" w:hAnsi="Times New Roman"/>
          <w:sz w:val="24"/>
          <w:szCs w:val="24"/>
        </w:rPr>
        <w:t>,</w:t>
      </w:r>
      <w:r w:rsidRPr="00096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el objetivo de </w:t>
      </w:r>
      <w:r w:rsidRPr="00096C52">
        <w:rPr>
          <w:rFonts w:ascii="Times New Roman" w:hAnsi="Times New Roman"/>
          <w:sz w:val="24"/>
          <w:szCs w:val="24"/>
        </w:rPr>
        <w:t>dispone</w:t>
      </w:r>
      <w:r>
        <w:rPr>
          <w:rFonts w:ascii="Times New Roman" w:hAnsi="Times New Roman"/>
          <w:sz w:val="24"/>
          <w:szCs w:val="24"/>
        </w:rPr>
        <w:t>r</w:t>
      </w:r>
      <w:r w:rsidRPr="00096C52">
        <w:rPr>
          <w:rFonts w:ascii="Times New Roman" w:hAnsi="Times New Roman"/>
          <w:sz w:val="24"/>
          <w:szCs w:val="24"/>
        </w:rPr>
        <w:t xml:space="preserve"> la prohibición de estos servicios en los espacios públicos. Precisamente la condición de espacio público no concesionado para su explotación, hace que el usuario pueda disponer libremente de su estadía, permanencia o tránsito sin que deba por ello cumplir ninguna obligación de dar a cambio o de ejecutar conductas en particular, que no sean las determinadas por la legislación, el uso y las buenas costumbres. </w:t>
      </w:r>
    </w:p>
    <w:p w:rsidR="00453D17" w:rsidRPr="00096C52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</w:t>
      </w:r>
      <w:r w:rsidRPr="00096C52">
        <w:rPr>
          <w:rFonts w:ascii="Times New Roman" w:hAnsi="Times New Roman"/>
          <w:sz w:val="24"/>
          <w:szCs w:val="24"/>
        </w:rPr>
        <w:t>de un tiempo a esta parte</w:t>
      </w:r>
      <w:r>
        <w:rPr>
          <w:rFonts w:ascii="Times New Roman" w:hAnsi="Times New Roman"/>
          <w:sz w:val="24"/>
          <w:szCs w:val="24"/>
        </w:rPr>
        <w:t>,</w:t>
      </w:r>
      <w:r w:rsidRPr="00096C52">
        <w:rPr>
          <w:rFonts w:ascii="Times New Roman" w:hAnsi="Times New Roman"/>
          <w:sz w:val="24"/>
          <w:szCs w:val="24"/>
        </w:rPr>
        <w:t xml:space="preserve"> se ha producido un fenómeno de apropiación de los espacios públicos, especialmente </w:t>
      </w:r>
      <w:r>
        <w:rPr>
          <w:rFonts w:ascii="Times New Roman" w:hAnsi="Times New Roman"/>
          <w:sz w:val="24"/>
          <w:szCs w:val="24"/>
        </w:rPr>
        <w:t xml:space="preserve">los </w:t>
      </w:r>
      <w:r w:rsidRPr="00096C52">
        <w:rPr>
          <w:rFonts w:ascii="Times New Roman" w:hAnsi="Times New Roman"/>
          <w:sz w:val="24"/>
          <w:szCs w:val="24"/>
        </w:rPr>
        <w:t>destinados a estacionamiento, que son explotados por personas que requieren a cambio una colaboración o una tarifa determinada de forma unilateral, arbitraria y sobre todo, ilegal. Se llega, incluso, en algunos casos, a conductas rayanas con la extorsión, la amenaza, el amedrentamiento o la violencia física.</w:t>
      </w:r>
    </w:p>
    <w:p w:rsidR="00453D17" w:rsidRPr="00096C52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Default="001843A5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AR" w:eastAsia="es-AR"/>
        </w:rPr>
        <w:lastRenderedPageBreak/>
        <w:pict>
          <v:shape id="_x0000_s1027" type="#_x0000_t75" style="position:absolute;left:0;text-align:left;margin-left:-83.85pt;margin-top:-103.55pt;width:163.35pt;height:84.3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Microsoft" ShapeID="_x0000_s1027" DrawAspect="Content" ObjectID="_1583064199" r:id="rId7"/>
        </w:pict>
      </w:r>
      <w:r w:rsidR="00453D17">
        <w:rPr>
          <w:rFonts w:ascii="Times New Roman" w:hAnsi="Times New Roman"/>
          <w:sz w:val="24"/>
          <w:szCs w:val="24"/>
        </w:rPr>
        <w:t>Que</w:t>
      </w:r>
      <w:r w:rsidR="00453D17" w:rsidRPr="00096C52">
        <w:rPr>
          <w:rFonts w:ascii="Times New Roman" w:hAnsi="Times New Roman"/>
          <w:sz w:val="24"/>
          <w:szCs w:val="24"/>
        </w:rPr>
        <w:t xml:space="preserve"> </w:t>
      </w:r>
      <w:r w:rsidR="00453D17">
        <w:rPr>
          <w:rFonts w:ascii="Times New Roman" w:hAnsi="Times New Roman"/>
          <w:sz w:val="24"/>
          <w:szCs w:val="24"/>
        </w:rPr>
        <w:t xml:space="preserve">si </w:t>
      </w:r>
      <w:r w:rsidR="00453D17" w:rsidRPr="00096C52">
        <w:rPr>
          <w:rFonts w:ascii="Times New Roman" w:hAnsi="Times New Roman"/>
          <w:sz w:val="24"/>
          <w:szCs w:val="24"/>
        </w:rPr>
        <w:t xml:space="preserve">bien este fenómeno no es nuevo, el crecimiento sostenido de la Ciudad, y </w:t>
      </w:r>
      <w:r w:rsidR="00453D17">
        <w:rPr>
          <w:rFonts w:ascii="Times New Roman" w:hAnsi="Times New Roman"/>
          <w:sz w:val="24"/>
          <w:szCs w:val="24"/>
        </w:rPr>
        <w:t>el</w:t>
      </w:r>
      <w:r w:rsidR="00453D17" w:rsidRPr="00096C52">
        <w:rPr>
          <w:rFonts w:ascii="Times New Roman" w:hAnsi="Times New Roman"/>
          <w:sz w:val="24"/>
          <w:szCs w:val="24"/>
        </w:rPr>
        <w:t xml:space="preserve"> incremento en la cantidad de vehículos que cada día ingresan a ella, ha tornado esta actividad cada vez </w:t>
      </w:r>
      <w:r w:rsidR="00453D17">
        <w:rPr>
          <w:rFonts w:ascii="Times New Roman" w:hAnsi="Times New Roman"/>
          <w:sz w:val="24"/>
          <w:szCs w:val="24"/>
        </w:rPr>
        <w:t xml:space="preserve">en </w:t>
      </w:r>
      <w:r w:rsidR="00453D17" w:rsidRPr="00096C52">
        <w:rPr>
          <w:rFonts w:ascii="Times New Roman" w:hAnsi="Times New Roman"/>
          <w:sz w:val="24"/>
          <w:szCs w:val="24"/>
        </w:rPr>
        <w:t xml:space="preserve">más preocupante no sólo para las autoridades y visitantes, sino también para los propios vecinos residentes que, en muchos casos, </w:t>
      </w:r>
      <w:r w:rsidR="00453D17">
        <w:rPr>
          <w:rFonts w:ascii="Times New Roman" w:hAnsi="Times New Roman"/>
          <w:sz w:val="24"/>
          <w:szCs w:val="24"/>
        </w:rPr>
        <w:t xml:space="preserve">son </w:t>
      </w:r>
      <w:r w:rsidR="00453D17" w:rsidRPr="00096C52">
        <w:rPr>
          <w:rFonts w:ascii="Times New Roman" w:hAnsi="Times New Roman"/>
          <w:sz w:val="24"/>
          <w:szCs w:val="24"/>
        </w:rPr>
        <w:t>víctimas de estas mismas conductas.</w:t>
      </w:r>
    </w:p>
    <w:p w:rsidR="00453D17" w:rsidRPr="00096C52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</w:t>
      </w:r>
      <w:r w:rsidRPr="00096C52">
        <w:rPr>
          <w:rFonts w:ascii="Times New Roman" w:hAnsi="Times New Roman"/>
          <w:sz w:val="24"/>
          <w:szCs w:val="24"/>
        </w:rPr>
        <w:t xml:space="preserve">afrontar la salida de este problema no resulta una cuestión meramente correctiva, sino que deben preverse las herramientas para que </w:t>
      </w:r>
      <w:r>
        <w:rPr>
          <w:rFonts w:ascii="Times New Roman" w:hAnsi="Times New Roman"/>
          <w:sz w:val="24"/>
          <w:szCs w:val="24"/>
        </w:rPr>
        <w:t>quienes</w:t>
      </w:r>
      <w:r w:rsidRPr="00096C52">
        <w:rPr>
          <w:rFonts w:ascii="Times New Roman" w:hAnsi="Times New Roman"/>
          <w:sz w:val="24"/>
          <w:szCs w:val="24"/>
        </w:rPr>
        <w:t xml:space="preserve"> en la actualidad ejerce</w:t>
      </w:r>
      <w:r>
        <w:rPr>
          <w:rFonts w:ascii="Times New Roman" w:hAnsi="Times New Roman"/>
          <w:sz w:val="24"/>
          <w:szCs w:val="24"/>
        </w:rPr>
        <w:t>n</w:t>
      </w:r>
      <w:r w:rsidRPr="00096C52">
        <w:rPr>
          <w:rFonts w:ascii="Times New Roman" w:hAnsi="Times New Roman"/>
          <w:sz w:val="24"/>
          <w:szCs w:val="24"/>
        </w:rPr>
        <w:t xml:space="preserve"> esta actividad, encuentre</w:t>
      </w:r>
      <w:r>
        <w:rPr>
          <w:rFonts w:ascii="Times New Roman" w:hAnsi="Times New Roman"/>
          <w:sz w:val="24"/>
          <w:szCs w:val="24"/>
        </w:rPr>
        <w:t>n</w:t>
      </w:r>
      <w:r w:rsidRPr="00096C52">
        <w:rPr>
          <w:rFonts w:ascii="Times New Roman" w:hAnsi="Times New Roman"/>
          <w:sz w:val="24"/>
          <w:szCs w:val="24"/>
        </w:rPr>
        <w:t xml:space="preserve"> otra posibilidad </w:t>
      </w:r>
      <w:r>
        <w:rPr>
          <w:rFonts w:ascii="Times New Roman" w:hAnsi="Times New Roman"/>
          <w:sz w:val="24"/>
          <w:szCs w:val="24"/>
        </w:rPr>
        <w:t>para conseguir</w:t>
      </w:r>
      <w:r w:rsidRPr="00096C52">
        <w:rPr>
          <w:rFonts w:ascii="Times New Roman" w:hAnsi="Times New Roman"/>
          <w:sz w:val="24"/>
          <w:szCs w:val="24"/>
        </w:rPr>
        <w:t xml:space="preserve"> sus ingresos, </w:t>
      </w:r>
      <w:r>
        <w:rPr>
          <w:rFonts w:ascii="Times New Roman" w:hAnsi="Times New Roman"/>
          <w:sz w:val="24"/>
          <w:szCs w:val="24"/>
        </w:rPr>
        <w:t xml:space="preserve"> sumándose</w:t>
      </w:r>
      <w:r w:rsidRPr="00096C52">
        <w:rPr>
          <w:rFonts w:ascii="Times New Roman" w:hAnsi="Times New Roman"/>
          <w:sz w:val="24"/>
          <w:szCs w:val="24"/>
        </w:rPr>
        <w:t xml:space="preserve"> al circuito de empleo formal.</w:t>
      </w:r>
    </w:p>
    <w:p w:rsidR="00453D17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Pr="006A0981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A0981">
        <w:rPr>
          <w:rFonts w:ascii="Times New Roman" w:hAnsi="Times New Roman"/>
          <w:sz w:val="24"/>
          <w:szCs w:val="24"/>
          <w:lang w:val="es-ES"/>
        </w:rPr>
        <w:t xml:space="preserve">Que no puede </w:t>
      </w:r>
      <w:r w:rsidRPr="006A0981">
        <w:rPr>
          <w:rFonts w:ascii="Times New Roman" w:hAnsi="Times New Roman"/>
          <w:sz w:val="24"/>
          <w:szCs w:val="24"/>
        </w:rPr>
        <w:t>el Estado municipal cargar sobre las espaldas de todos los contribuyentes un nuevo costo.</w:t>
      </w:r>
    </w:p>
    <w:p w:rsidR="00453D17" w:rsidRPr="006A0981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Pr="006A0981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A0981">
        <w:rPr>
          <w:rFonts w:ascii="Times New Roman" w:hAnsi="Times New Roman"/>
          <w:sz w:val="24"/>
          <w:szCs w:val="24"/>
        </w:rPr>
        <w:t xml:space="preserve">Que por ello se ha previsto, suscribir convenios con Universidades y organismos técnicos para iniciar capacitaciones en oficios, que permitan a estas personas formarse para la ejecución de tareas que resultan de suma utilidad para las empresas y la sociedad toda. </w:t>
      </w:r>
    </w:p>
    <w:p w:rsidR="00453D17" w:rsidRPr="006A0981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Pr="006A0981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A0981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resulta evidente la dificultad que existe en el presente</w:t>
      </w:r>
      <w:r w:rsidRPr="006A0981">
        <w:rPr>
          <w:rFonts w:ascii="Times New Roman" w:hAnsi="Times New Roman"/>
          <w:sz w:val="24"/>
          <w:szCs w:val="24"/>
        </w:rPr>
        <w:t xml:space="preserve"> para encontrar oficiales o medio oficiales albañiles, colocadores de pisos y </w:t>
      </w:r>
      <w:proofErr w:type="spellStart"/>
      <w:r w:rsidRPr="006A0981">
        <w:rPr>
          <w:rFonts w:ascii="Times New Roman" w:hAnsi="Times New Roman"/>
          <w:sz w:val="24"/>
          <w:szCs w:val="24"/>
        </w:rPr>
        <w:t>durlock</w:t>
      </w:r>
      <w:proofErr w:type="spellEnd"/>
      <w:r w:rsidRPr="006A0981">
        <w:rPr>
          <w:rFonts w:ascii="Times New Roman" w:hAnsi="Times New Roman"/>
          <w:sz w:val="24"/>
          <w:szCs w:val="24"/>
        </w:rPr>
        <w:t>, plomeros y gasistas matriculados, soldadores y tantos otros oficios que se fueron perdiendo con el tiempo y que hoy siguen resultando prioritarios y de suma necesidad.</w:t>
      </w:r>
    </w:p>
    <w:p w:rsidR="00453D17" w:rsidRPr="006A0981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Pr="006A0981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A0981">
        <w:rPr>
          <w:rFonts w:ascii="Times New Roman" w:hAnsi="Times New Roman"/>
          <w:sz w:val="24"/>
          <w:szCs w:val="24"/>
        </w:rPr>
        <w:t xml:space="preserve">Que adicionalmente, como estímulo a las empresas que incorporen a todo aquel que cumpla satisfactoriamente con las capacitaciones detalladas, se les asignará un suma equivalente a 2.000 U.T.M. (dos mil unidades tributarias municipales) con destino a solventar parte de los haberes de estos empleados, durante un periodo de 3 (tres) meses. </w:t>
      </w:r>
    </w:p>
    <w:p w:rsidR="00453D17" w:rsidRPr="006A0981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Pr="006A0981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A0981">
        <w:rPr>
          <w:rFonts w:ascii="Times New Roman" w:hAnsi="Times New Roman"/>
          <w:sz w:val="24"/>
          <w:szCs w:val="24"/>
        </w:rPr>
        <w:t>Que a partir de allí, y entendiendo que en ese periodo la situación se halle consolidada y que la incorporación de nuevos agentes habrá significado también un crecimiento de la empresa, ésta deberá afrontar la totalidad del ingreso.</w:t>
      </w:r>
    </w:p>
    <w:p w:rsidR="00453D17" w:rsidRPr="006A0981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Pr="006A0981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A0981">
        <w:rPr>
          <w:rFonts w:ascii="Times New Roman" w:hAnsi="Times New Roman"/>
          <w:sz w:val="24"/>
          <w:szCs w:val="24"/>
        </w:rPr>
        <w:t xml:space="preserve">Que desde que se hizo pública esta iniciativa a la fecha, </w:t>
      </w:r>
      <w:r>
        <w:rPr>
          <w:rFonts w:ascii="Times New Roman" w:hAnsi="Times New Roman"/>
          <w:sz w:val="24"/>
          <w:szCs w:val="24"/>
        </w:rPr>
        <w:t>el Municipio ha</w:t>
      </w:r>
      <w:r w:rsidRPr="006A0981">
        <w:rPr>
          <w:rFonts w:ascii="Times New Roman" w:hAnsi="Times New Roman"/>
          <w:sz w:val="24"/>
          <w:szCs w:val="24"/>
        </w:rPr>
        <w:t xml:space="preserve"> recibido numerosas adhesiones y pedidos de empresas de sumarse al programa, lo que permite ser optimistas al respecto. De igual manera, Cámaras empresarias de distintas actividades, han manifestado su voluntad colaborativa.</w:t>
      </w:r>
    </w:p>
    <w:p w:rsidR="00453D17" w:rsidRPr="00096C52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Pr="00096C52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Que d</w:t>
      </w:r>
      <w:r w:rsidRPr="00096C52">
        <w:rPr>
          <w:rFonts w:ascii="Times New Roman" w:hAnsi="Times New Roman"/>
          <w:sz w:val="24"/>
          <w:szCs w:val="24"/>
        </w:rPr>
        <w:t>e igual m</w:t>
      </w:r>
      <w:r>
        <w:rPr>
          <w:rFonts w:ascii="Times New Roman" w:hAnsi="Times New Roman"/>
          <w:sz w:val="24"/>
          <w:szCs w:val="24"/>
        </w:rPr>
        <w:t>odo</w:t>
      </w:r>
      <w:r w:rsidRPr="00096C52">
        <w:rPr>
          <w:rFonts w:ascii="Times New Roman" w:hAnsi="Times New Roman"/>
          <w:sz w:val="24"/>
          <w:szCs w:val="24"/>
        </w:rPr>
        <w:t xml:space="preserve">, en la seguridad que ninguna solución puede resultar </w:t>
      </w:r>
      <w:r>
        <w:rPr>
          <w:rFonts w:ascii="Times New Roman" w:hAnsi="Times New Roman"/>
          <w:sz w:val="24"/>
          <w:szCs w:val="24"/>
        </w:rPr>
        <w:t xml:space="preserve">100% </w:t>
      </w:r>
      <w:r w:rsidRPr="00096C52">
        <w:rPr>
          <w:rFonts w:ascii="Times New Roman" w:hAnsi="Times New Roman"/>
          <w:sz w:val="24"/>
          <w:szCs w:val="24"/>
        </w:rPr>
        <w:t xml:space="preserve">satisfactoria y que probablemente no todas las personas que en la actualidad </w:t>
      </w:r>
      <w:r>
        <w:rPr>
          <w:rFonts w:ascii="Times New Roman" w:hAnsi="Times New Roman"/>
          <w:sz w:val="24"/>
          <w:szCs w:val="24"/>
        </w:rPr>
        <w:t>s</w:t>
      </w:r>
      <w:r w:rsidRPr="00096C52">
        <w:rPr>
          <w:rFonts w:ascii="Times New Roman" w:hAnsi="Times New Roman"/>
          <w:sz w:val="24"/>
          <w:szCs w:val="24"/>
        </w:rPr>
        <w:t>e encuentran en esta tarea se sumen al programa</w:t>
      </w:r>
      <w:r>
        <w:rPr>
          <w:rFonts w:ascii="Times New Roman" w:hAnsi="Times New Roman"/>
          <w:sz w:val="24"/>
          <w:szCs w:val="24"/>
        </w:rPr>
        <w:t xml:space="preserve"> que se cree</w:t>
      </w:r>
      <w:r w:rsidRPr="00096C52">
        <w:rPr>
          <w:rFonts w:ascii="Times New Roman" w:hAnsi="Times New Roman"/>
          <w:sz w:val="24"/>
          <w:szCs w:val="24"/>
        </w:rPr>
        <w:t>, o que en el futuro algunas otras pretendan apropiarse de los espacios liberados, se establecen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96C52">
        <w:rPr>
          <w:rFonts w:ascii="Times New Roman" w:hAnsi="Times New Roman"/>
          <w:sz w:val="24"/>
          <w:szCs w:val="24"/>
        </w:rPr>
        <w:t xml:space="preserve"> –para los casos de incumplimiento- las acciones y sanciones a ser ejecutadas por el Municipio. Estas incluyen desalojo de los sectores en que se encuentran, decomiso de los elementos que puedan inducir a confusión con los tarjeteros habilitados por el Municipio, e incluso la aplicación de multas.</w:t>
      </w:r>
    </w:p>
    <w:p w:rsidR="00453D17" w:rsidRPr="00096C52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el Departamento Ejecutivo a</w:t>
      </w:r>
      <w:r w:rsidRPr="00096C52">
        <w:rPr>
          <w:rFonts w:ascii="Times New Roman" w:hAnsi="Times New Roman"/>
          <w:sz w:val="24"/>
          <w:szCs w:val="24"/>
        </w:rPr>
        <w:t>spira a que este conjunto de medidas permita ordenar el uso de los espacios públicos de la Ciudad y terminar con estas prácticas.</w:t>
      </w:r>
    </w:p>
    <w:p w:rsidR="00453D17" w:rsidRDefault="00453D17" w:rsidP="00453D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53D17" w:rsidRPr="004A0348" w:rsidRDefault="00453D17" w:rsidP="00453D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348">
        <w:rPr>
          <w:rFonts w:ascii="Times New Roman" w:hAnsi="Times New Roman"/>
          <w:b/>
          <w:sz w:val="24"/>
          <w:szCs w:val="24"/>
        </w:rPr>
        <w:t>POR ELLO,</w:t>
      </w:r>
    </w:p>
    <w:p w:rsidR="00453D17" w:rsidRPr="004A0348" w:rsidRDefault="00453D17" w:rsidP="00453D17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453D17" w:rsidRPr="004A0348" w:rsidRDefault="00453D17" w:rsidP="00453D17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4A0348">
        <w:rPr>
          <w:rFonts w:ascii="Times New Roman" w:hAnsi="Times New Roman"/>
          <w:b/>
          <w:sz w:val="24"/>
          <w:szCs w:val="24"/>
        </w:rPr>
        <w:t>EL HONORABLE CONCEJO DELIBERANTE</w:t>
      </w:r>
    </w:p>
    <w:p w:rsidR="00453D17" w:rsidRPr="004A0348" w:rsidRDefault="00453D17" w:rsidP="00453D17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4A0348">
        <w:rPr>
          <w:rFonts w:ascii="Times New Roman" w:hAnsi="Times New Roman"/>
          <w:b/>
          <w:sz w:val="24"/>
          <w:szCs w:val="24"/>
        </w:rPr>
        <w:t xml:space="preserve"> DE LA CIUDAD DE MENDOZA</w:t>
      </w:r>
    </w:p>
    <w:p w:rsidR="00453D17" w:rsidRPr="004A0348" w:rsidRDefault="00453D17" w:rsidP="00453D17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453D17" w:rsidRDefault="00453D17" w:rsidP="00453D17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195688">
        <w:rPr>
          <w:rFonts w:ascii="Times New Roman" w:hAnsi="Times New Roman"/>
          <w:b/>
          <w:sz w:val="24"/>
          <w:szCs w:val="24"/>
          <w:u w:val="single"/>
        </w:rPr>
        <w:t>O R D E N A</w:t>
      </w:r>
      <w:r w:rsidRPr="004A0348">
        <w:rPr>
          <w:rFonts w:ascii="Times New Roman" w:hAnsi="Times New Roman"/>
          <w:b/>
          <w:sz w:val="24"/>
          <w:szCs w:val="24"/>
        </w:rPr>
        <w:t>:</w:t>
      </w:r>
    </w:p>
    <w:p w:rsidR="00453D17" w:rsidRPr="004A0348" w:rsidRDefault="00453D17" w:rsidP="00453D17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453D17" w:rsidRPr="005F422F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Times New Roman" w:eastAsia="MS Mincho" w:hAnsi="Times New Roman"/>
          <w:sz w:val="24"/>
          <w:szCs w:val="24"/>
          <w:lang w:val="es-ES" w:eastAsia="es-ES"/>
        </w:rPr>
      </w:pPr>
    </w:p>
    <w:p w:rsidR="00453D17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left="1134" w:right="-198" w:hanging="1134"/>
        <w:jc w:val="both"/>
        <w:rPr>
          <w:rFonts w:ascii="Times New Roman" w:eastAsia="MS Mincho" w:hAnsi="Times New Roman"/>
          <w:bCs/>
          <w:sz w:val="24"/>
          <w:szCs w:val="24"/>
          <w:lang w:val="es-ES_tradnl" w:eastAsia="es-ES"/>
        </w:rPr>
      </w:pPr>
      <w:r w:rsidRPr="00C6650F">
        <w:rPr>
          <w:rFonts w:ascii="Times New Roman" w:eastAsia="MS Mincho" w:hAnsi="Times New Roman"/>
          <w:b/>
          <w:bCs/>
          <w:sz w:val="24"/>
          <w:szCs w:val="24"/>
          <w:u w:val="single"/>
          <w:lang w:val="es-ES_tradnl" w:eastAsia="es-ES"/>
        </w:rPr>
        <w:t>ART</w:t>
      </w:r>
      <w:r>
        <w:rPr>
          <w:rFonts w:ascii="Times New Roman" w:eastAsia="MS Mincho" w:hAnsi="Times New Roman"/>
          <w:b/>
          <w:bCs/>
          <w:sz w:val="24"/>
          <w:szCs w:val="24"/>
          <w:u w:val="single"/>
          <w:lang w:val="es-ES_tradnl" w:eastAsia="es-ES"/>
        </w:rPr>
        <w:t xml:space="preserve">. </w:t>
      </w:r>
      <w:r w:rsidRPr="00C6650F">
        <w:rPr>
          <w:rFonts w:ascii="Times New Roman" w:eastAsia="MS Mincho" w:hAnsi="Times New Roman"/>
          <w:b/>
          <w:bCs/>
          <w:sz w:val="24"/>
          <w:szCs w:val="24"/>
          <w:u w:val="single"/>
          <w:lang w:val="es-ES_tradnl" w:eastAsia="es-ES"/>
        </w:rPr>
        <w:t>1°</w:t>
      </w:r>
      <w:r w:rsidRPr="00C6650F">
        <w:rPr>
          <w:rFonts w:ascii="Times New Roman" w:eastAsia="MS Mincho" w:hAnsi="Times New Roman"/>
          <w:b/>
          <w:bCs/>
          <w:sz w:val="24"/>
          <w:szCs w:val="24"/>
          <w:lang w:val="es-ES_tradnl" w:eastAsia="es-ES"/>
        </w:rPr>
        <w:t>:</w:t>
      </w:r>
      <w:r>
        <w:rPr>
          <w:rFonts w:ascii="Times New Roman" w:eastAsia="MS Mincho" w:hAnsi="Times New Roman"/>
          <w:b/>
          <w:bCs/>
          <w:sz w:val="24"/>
          <w:szCs w:val="24"/>
          <w:lang w:val="es-ES_tradnl" w:eastAsia="es-ES"/>
        </w:rPr>
        <w:t xml:space="preserve"> </w:t>
      </w:r>
      <w:r w:rsidRPr="00C6650F"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 xml:space="preserve">Modifíquese el Artículo 35° de la Ordenanza  </w:t>
      </w:r>
      <w:r w:rsidRPr="005F422F">
        <w:rPr>
          <w:rFonts w:ascii="Times New Roman" w:eastAsia="MS Mincho" w:hAnsi="Times New Roman"/>
          <w:sz w:val="24"/>
          <w:szCs w:val="24"/>
          <w:lang w:val="es-ES" w:eastAsia="es-ES"/>
        </w:rPr>
        <w:t>Nº</w:t>
      </w:r>
      <w:r>
        <w:rPr>
          <w:rFonts w:ascii="Times New Roman" w:eastAsia="MS Mincho" w:hAnsi="Times New Roman"/>
          <w:sz w:val="24"/>
          <w:szCs w:val="24"/>
          <w:lang w:val="es-ES" w:eastAsia="es-ES"/>
        </w:rPr>
        <w:t xml:space="preserve"> </w:t>
      </w:r>
      <w:r w:rsidRPr="00C6650F"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 xml:space="preserve">3877/14, el que quedará  redactado de la siguiente </w:t>
      </w:r>
      <w:r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>manera</w:t>
      </w:r>
      <w:r w:rsidRPr="00C6650F"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>:</w:t>
      </w:r>
    </w:p>
    <w:p w:rsidR="00453D17" w:rsidRPr="00C6650F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left="1134" w:right="-198" w:hanging="1134"/>
        <w:jc w:val="both"/>
        <w:rPr>
          <w:rFonts w:ascii="Times New Roman" w:eastAsia="MS Mincho" w:hAnsi="Times New Roman"/>
          <w:bCs/>
          <w:sz w:val="24"/>
          <w:szCs w:val="24"/>
          <w:u w:val="single"/>
          <w:lang w:val="es-ES" w:eastAsia="es-ES"/>
        </w:rPr>
      </w:pPr>
    </w:p>
    <w:p w:rsidR="00453D17" w:rsidRPr="003216C1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Times New Roman" w:eastAsia="MS Mincho" w:hAnsi="Times New Roman"/>
          <w:i/>
          <w:sz w:val="24"/>
          <w:szCs w:val="24"/>
          <w:lang w:val="es-ES" w:eastAsia="es-ES"/>
        </w:rPr>
      </w:pPr>
      <w:r w:rsidRPr="003216C1">
        <w:rPr>
          <w:rFonts w:ascii="Times New Roman" w:eastAsia="MS Mincho" w:hAnsi="Times New Roman"/>
          <w:b/>
          <w:bCs/>
          <w:i/>
          <w:sz w:val="24"/>
          <w:szCs w:val="24"/>
          <w:lang w:val="es-ES" w:eastAsia="es-ES"/>
        </w:rPr>
        <w:t>“</w:t>
      </w:r>
      <w:r w:rsidRPr="003216C1">
        <w:rPr>
          <w:rFonts w:ascii="Times New Roman" w:eastAsia="MS Mincho" w:hAnsi="Times New Roman"/>
          <w:b/>
          <w:bCs/>
          <w:i/>
          <w:sz w:val="24"/>
          <w:szCs w:val="24"/>
          <w:u w:val="single"/>
          <w:lang w:val="es-ES" w:eastAsia="es-ES"/>
        </w:rPr>
        <w:t>ART. 35º</w:t>
      </w:r>
      <w:r w:rsidRPr="003216C1">
        <w:rPr>
          <w:rFonts w:ascii="Times New Roman" w:eastAsia="MS Mincho" w:hAnsi="Times New Roman"/>
          <w:b/>
          <w:bCs/>
          <w:i/>
          <w:sz w:val="24"/>
          <w:szCs w:val="24"/>
          <w:lang w:val="es-ES" w:eastAsia="es-ES"/>
        </w:rPr>
        <w:t>:</w:t>
      </w:r>
      <w:r w:rsidRPr="003216C1">
        <w:rPr>
          <w:rFonts w:ascii="Times New Roman" w:eastAsia="MS Mincho" w:hAnsi="Times New Roman"/>
          <w:i/>
          <w:sz w:val="24"/>
          <w:szCs w:val="24"/>
          <w:lang w:val="es-ES" w:eastAsia="es-ES"/>
        </w:rPr>
        <w:t xml:space="preserve"> Fundamentos de la regulación.</w:t>
      </w:r>
    </w:p>
    <w:p w:rsidR="00453D17" w:rsidRPr="003216C1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Times New Roman" w:eastAsia="MS Mincho" w:hAnsi="Times New Roman"/>
          <w:i/>
          <w:sz w:val="24"/>
          <w:szCs w:val="24"/>
          <w:lang w:val="es-ES" w:eastAsia="es-ES"/>
        </w:rPr>
      </w:pPr>
    </w:p>
    <w:p w:rsidR="00453D17" w:rsidRPr="003216C1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left="1134" w:right="-198"/>
        <w:jc w:val="both"/>
        <w:rPr>
          <w:rFonts w:ascii="Times New Roman" w:eastAsia="MS Mincho" w:hAnsi="Times New Roman"/>
          <w:i/>
          <w:sz w:val="24"/>
          <w:szCs w:val="24"/>
          <w:lang w:val="es-ES" w:eastAsia="es-ES"/>
        </w:rPr>
      </w:pPr>
      <w:r w:rsidRPr="003216C1">
        <w:rPr>
          <w:rFonts w:ascii="Times New Roman" w:eastAsia="MS Mincho" w:hAnsi="Times New Roman"/>
          <w:i/>
          <w:sz w:val="24"/>
          <w:szCs w:val="24"/>
          <w:lang w:val="es-ES" w:eastAsia="es-ES"/>
        </w:rPr>
        <w:t xml:space="preserve">Las conductas tipificadas como infracciones en esta sección pretenden salvaguardar especialmente, los derechos que tienen los ciudadanos a transitar por la Ciudad de Mendoza sin ser molestados o perturbados en su voluntad, la libre circulación de los mismos y de los vehículos </w:t>
      </w:r>
      <w:r>
        <w:rPr>
          <w:rFonts w:ascii="Times New Roman" w:eastAsia="MS Mincho" w:hAnsi="Times New Roman"/>
          <w:i/>
          <w:sz w:val="24"/>
          <w:szCs w:val="24"/>
          <w:lang w:val="es-ES" w:eastAsia="es-ES"/>
        </w:rPr>
        <w:t xml:space="preserve">tutelando los derechos de todos, </w:t>
      </w:r>
      <w:r>
        <w:rPr>
          <w:rFonts w:ascii="Times New Roman" w:eastAsia="MS Mincho" w:hAnsi="Times New Roman"/>
          <w:i/>
          <w:sz w:val="24"/>
          <w:szCs w:val="24"/>
          <w:lang w:eastAsia="es-ES"/>
        </w:rPr>
        <w:t>evitando</w:t>
      </w:r>
      <w:r w:rsidRPr="003216C1">
        <w:rPr>
          <w:rFonts w:ascii="Times New Roman" w:eastAsia="MS Mincho" w:hAnsi="Times New Roman"/>
          <w:i/>
          <w:sz w:val="24"/>
          <w:szCs w:val="24"/>
          <w:lang w:eastAsia="es-ES"/>
        </w:rPr>
        <w:t xml:space="preserve"> cualquier acto ilegítimo que lesione, restrinja, altere o amenace </w:t>
      </w:r>
      <w:r>
        <w:rPr>
          <w:rFonts w:ascii="Times New Roman" w:eastAsia="MS Mincho" w:hAnsi="Times New Roman"/>
          <w:i/>
          <w:sz w:val="24"/>
          <w:szCs w:val="24"/>
          <w:lang w:eastAsia="es-ES"/>
        </w:rPr>
        <w:t>sus</w:t>
      </w:r>
      <w:r w:rsidRPr="003216C1">
        <w:rPr>
          <w:rFonts w:ascii="Times New Roman" w:eastAsia="MS Mincho" w:hAnsi="Times New Roman"/>
          <w:i/>
          <w:sz w:val="24"/>
          <w:szCs w:val="24"/>
          <w:lang w:eastAsia="es-ES"/>
        </w:rPr>
        <w:t xml:space="preserve"> derechos</w:t>
      </w:r>
      <w:r>
        <w:rPr>
          <w:rFonts w:ascii="Times New Roman" w:eastAsia="MS Mincho" w:hAnsi="Times New Roman"/>
          <w:i/>
          <w:sz w:val="24"/>
          <w:szCs w:val="24"/>
          <w:lang w:eastAsia="es-ES"/>
        </w:rPr>
        <w:t>.</w:t>
      </w:r>
      <w:r w:rsidRPr="003216C1">
        <w:rPr>
          <w:rFonts w:ascii="Times New Roman" w:eastAsia="MS Mincho" w:hAnsi="Times New Roman"/>
          <w:i/>
          <w:sz w:val="24"/>
          <w:szCs w:val="24"/>
          <w:lang w:eastAsia="es-ES"/>
        </w:rPr>
        <w:t xml:space="preserve">.” </w:t>
      </w:r>
    </w:p>
    <w:p w:rsidR="00453D17" w:rsidRPr="005F422F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right="-198"/>
        <w:jc w:val="both"/>
        <w:rPr>
          <w:rFonts w:ascii="Times New Roman" w:eastAsia="MS Mincho" w:hAnsi="Times New Roman"/>
          <w:sz w:val="24"/>
          <w:szCs w:val="24"/>
          <w:lang w:val="es-ES" w:eastAsia="es-ES"/>
        </w:rPr>
      </w:pPr>
    </w:p>
    <w:p w:rsidR="00453D17" w:rsidRPr="00C6650F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left="993" w:right="-198" w:hanging="993"/>
        <w:jc w:val="both"/>
        <w:rPr>
          <w:rFonts w:ascii="Times New Roman" w:eastAsia="MS Mincho" w:hAnsi="Times New Roman"/>
          <w:bCs/>
          <w:sz w:val="24"/>
          <w:szCs w:val="24"/>
          <w:lang w:val="es-ES" w:eastAsia="es-ES"/>
        </w:rPr>
      </w:pPr>
      <w:r w:rsidRPr="00C6650F">
        <w:rPr>
          <w:rFonts w:ascii="Times New Roman" w:eastAsia="MS Mincho" w:hAnsi="Times New Roman"/>
          <w:b/>
          <w:bCs/>
          <w:sz w:val="24"/>
          <w:szCs w:val="24"/>
          <w:u w:val="single"/>
          <w:lang w:val="es-ES_tradnl" w:eastAsia="es-ES"/>
        </w:rPr>
        <w:t>ART. 2°</w:t>
      </w:r>
      <w:r w:rsidRPr="00C6650F">
        <w:rPr>
          <w:rFonts w:ascii="Times New Roman" w:eastAsia="MS Mincho" w:hAnsi="Times New Roman"/>
          <w:b/>
          <w:bCs/>
          <w:sz w:val="24"/>
          <w:szCs w:val="24"/>
          <w:lang w:val="es-ES_tradnl" w:eastAsia="es-ES"/>
        </w:rPr>
        <w:t xml:space="preserve">: </w:t>
      </w:r>
      <w:r w:rsidRPr="00A6098C"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 xml:space="preserve">Incorpórense a la Ordenanza </w:t>
      </w:r>
      <w:r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 xml:space="preserve">Nº </w:t>
      </w:r>
      <w:r w:rsidRPr="00CE3FA7"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>3877/14 los Artículos 36 bis</w:t>
      </w:r>
      <w:r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 xml:space="preserve">, 36 </w:t>
      </w:r>
      <w:r w:rsidRPr="00A6098C"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>ter</w:t>
      </w:r>
      <w:r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 xml:space="preserve"> y 36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>quater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 xml:space="preserve">, </w:t>
      </w:r>
      <w:r w:rsidRPr="00A6098C"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 xml:space="preserve">los que quedarán redactados de la siguiente </w:t>
      </w:r>
      <w:r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>manera</w:t>
      </w:r>
      <w:r w:rsidRPr="00A6098C">
        <w:rPr>
          <w:rFonts w:ascii="Times New Roman" w:eastAsia="MS Mincho" w:hAnsi="Times New Roman"/>
          <w:bCs/>
          <w:sz w:val="24"/>
          <w:szCs w:val="24"/>
          <w:lang w:val="es-ES_tradnl" w:eastAsia="es-ES"/>
        </w:rPr>
        <w:t>:</w:t>
      </w:r>
    </w:p>
    <w:p w:rsidR="00453D17" w:rsidRPr="00C6650F" w:rsidRDefault="00453D17" w:rsidP="00453D17">
      <w:pPr>
        <w:widowControl w:val="0"/>
        <w:autoSpaceDE w:val="0"/>
        <w:autoSpaceDN w:val="0"/>
        <w:adjustRightInd w:val="0"/>
        <w:spacing w:after="0" w:line="240" w:lineRule="auto"/>
        <w:ind w:left="1134" w:right="-198" w:hanging="1134"/>
        <w:jc w:val="both"/>
        <w:rPr>
          <w:rFonts w:ascii="Times New Roman" w:eastAsia="MS Mincho" w:hAnsi="Times New Roman"/>
          <w:bCs/>
          <w:sz w:val="24"/>
          <w:szCs w:val="24"/>
          <w:u w:val="single"/>
          <w:lang w:val="es-ES" w:eastAsia="es-ES"/>
        </w:rPr>
      </w:pPr>
    </w:p>
    <w:p w:rsidR="00453D17" w:rsidRPr="003216C1" w:rsidRDefault="00453D17" w:rsidP="00453D1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</w:p>
    <w:p w:rsidR="00453D17" w:rsidRDefault="00453D17" w:rsidP="00453D1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  <w:r w:rsidRPr="003216C1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s-AR" w:eastAsia="es-ES"/>
        </w:rPr>
        <w:t>ART. 36° BIS</w:t>
      </w:r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: Normas de conducta</w:t>
      </w:r>
    </w:p>
    <w:p w:rsidR="00453D17" w:rsidRDefault="00453D17" w:rsidP="00453D1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</w:p>
    <w:p w:rsidR="00453D17" w:rsidRPr="003216C1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 xml:space="preserve">En las calles o avenidas en que no se encuentre implementado el sistema de estacionamiento medido de la Ciudad de Mendoza, nadie podrá exigir ni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lastRenderedPageBreak/>
        <w:t xml:space="preserve">pretender el cobro en dinero o especie, ni actividad alguna, a las personas que estacionen sus </w:t>
      </w:r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vehículos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 xml:space="preserve"> o moto vehículos, </w:t>
      </w:r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ni p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or</w:t>
      </w:r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 xml:space="preserve"> su cuidado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.</w:t>
      </w:r>
    </w:p>
    <w:p w:rsidR="00453D1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      </w:t>
      </w:r>
    </w:p>
    <w:p w:rsidR="00453D17" w:rsidRPr="003216C1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 xml:space="preserve">Quienes infrinjan esta disposición serán requeridos por las </w:t>
      </w:r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autoridades municipales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 xml:space="preserve"> para que cesen en su actividad. En caso de negativa, se procederá a su desalojo, solicitando el auxilio de la fuerza pública si fuera necesario. En caso de persistir en tal conducta, la autoridad municipal  procederá a realizar la </w:t>
      </w:r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 xml:space="preserve">pertinente denuncia penal o </w:t>
      </w:r>
      <w:proofErr w:type="spellStart"/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contravencional</w:t>
      </w:r>
      <w:proofErr w:type="spellEnd"/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 xml:space="preserve"> según corresponda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,</w:t>
      </w:r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 xml:space="preserve"> ante el juzgado competente.</w:t>
      </w:r>
    </w:p>
    <w:p w:rsidR="00453D17" w:rsidRPr="003216C1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</w:p>
    <w:p w:rsidR="00453D17" w:rsidRPr="003216C1" w:rsidRDefault="00453D17" w:rsidP="00453D1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             </w:t>
      </w:r>
    </w:p>
    <w:p w:rsidR="00453D17" w:rsidRPr="003216C1" w:rsidRDefault="00453D17" w:rsidP="00453D1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  <w:r w:rsidRPr="003216C1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s-AR" w:eastAsia="es-ES"/>
        </w:rPr>
        <w:t>ART. 36° TER</w:t>
      </w:r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: Régimen de sanciones.</w:t>
      </w:r>
    </w:p>
    <w:p w:rsidR="00453D17" w:rsidRPr="003216C1" w:rsidRDefault="00453D17" w:rsidP="00453D1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</w:p>
    <w:p w:rsidR="00453D1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  <w:r w:rsidRPr="003216C1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La infracción a esta normativa será considerada infracción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 xml:space="preserve"> leve, y graduada según lo dispone el Artículo 74º del presente Código.</w:t>
      </w:r>
    </w:p>
    <w:p w:rsidR="00453D1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</w:p>
    <w:p w:rsidR="00453D1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 xml:space="preserve">En caso que el infractor porte además vestimenta de características o color similar a la que se utiliza en el Sistema de Estacionamiento Medido de la Ciudad, la autoridad municipal procederá  al decomiso de ésta. </w:t>
      </w:r>
    </w:p>
    <w:p w:rsidR="00453D1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</w:p>
    <w:p w:rsidR="00453D1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</w:p>
    <w:p w:rsidR="00453D17" w:rsidRDefault="00453D17" w:rsidP="00453D17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  <w:r w:rsidRPr="00724FB7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s-AR" w:eastAsia="es-ES"/>
        </w:rPr>
        <w:t xml:space="preserve">ART. 36°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s-AR" w:eastAsia="es-ES"/>
        </w:rPr>
        <w:t>QUA</w:t>
      </w:r>
      <w:r w:rsidRPr="00724FB7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s-AR" w:eastAsia="es-ES"/>
        </w:rPr>
        <w:t>TER</w:t>
      </w:r>
      <w:r w:rsidRPr="00724FB7"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: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  <w:t>Intervenciones Específicas</w:t>
      </w:r>
    </w:p>
    <w:p w:rsidR="00453D17" w:rsidRDefault="00453D17" w:rsidP="00453D17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</w:p>
    <w:p w:rsidR="00453D17" w:rsidRPr="00724FB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ES_tradnl" w:eastAsia="es-ES"/>
        </w:rPr>
      </w:pPr>
      <w:r w:rsidRPr="00724FB7">
        <w:rPr>
          <w:rFonts w:ascii="Times New Roman" w:eastAsia="Times New Roman" w:hAnsi="Times New Roman"/>
          <w:i/>
          <w:color w:val="000000"/>
          <w:sz w:val="24"/>
          <w:szCs w:val="24"/>
          <w:lang w:val="es-ES_tradnl" w:eastAsia="es-ES"/>
        </w:rPr>
        <w:t>El Departamento Ejecutivo implementará a través de las áreas municipales competentes, un programa de capacitación y reinserción laboral destinado a las personas que realizan la actividad de cuidado informal no autorizado de vehículos en la Ciudad de Mendoza, previo censo de las mismas.</w:t>
      </w:r>
    </w:p>
    <w:p w:rsidR="00453D17" w:rsidRPr="00724FB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ES_tradnl" w:eastAsia="es-ES"/>
        </w:rPr>
      </w:pPr>
    </w:p>
    <w:p w:rsidR="00453D17" w:rsidRPr="00724FB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ES_tradnl" w:eastAsia="es-ES"/>
        </w:rPr>
      </w:pPr>
      <w:r w:rsidRPr="00724FB7">
        <w:rPr>
          <w:rFonts w:ascii="Times New Roman" w:eastAsia="Times New Roman" w:hAnsi="Times New Roman"/>
          <w:i/>
          <w:color w:val="000000"/>
          <w:sz w:val="24"/>
          <w:szCs w:val="24"/>
          <w:lang w:val="es-ES_tradnl" w:eastAsia="es-ES"/>
        </w:rPr>
        <w:t>El Departamento Ejecutivo dispondrá de una partida presupuestaria especial para fomentar, que empresas privadas contraten a las personas individualizadas, como hacedoras de esta actividad, pudiendo abonar parte del sueldo a empresas  que acepten emplearlos.</w:t>
      </w:r>
    </w:p>
    <w:p w:rsidR="00453D17" w:rsidRPr="00724FB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ES_tradnl" w:eastAsia="es-ES"/>
        </w:rPr>
      </w:pPr>
    </w:p>
    <w:p w:rsidR="00453D17" w:rsidRPr="00724FB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ES_tradnl" w:eastAsia="es-ES"/>
        </w:rPr>
      </w:pPr>
      <w:r w:rsidRPr="00724FB7">
        <w:rPr>
          <w:rFonts w:ascii="Times New Roman" w:eastAsia="Times New Roman" w:hAnsi="Times New Roman"/>
          <w:i/>
          <w:color w:val="000000"/>
          <w:sz w:val="24"/>
          <w:szCs w:val="24"/>
          <w:lang w:val="es-ES_tradnl" w:eastAsia="es-ES"/>
        </w:rPr>
        <w:t>El importe que se abone a la empresa, será por un periodo de hasta tres (3) meses y por una suma equivalente a 2.000 UTM (dos mil unidades tributarias municipales), mensuales por cada persona contratada, debiendo luego la primera hacerse cargo del salario del empleado íntegramente.</w:t>
      </w:r>
    </w:p>
    <w:p w:rsidR="00453D17" w:rsidRPr="00724FB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ES_tradnl" w:eastAsia="es-ES"/>
        </w:rPr>
      </w:pPr>
    </w:p>
    <w:p w:rsidR="00453D17" w:rsidRPr="00724FB7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ES" w:eastAsia="es-ES"/>
        </w:rPr>
      </w:pPr>
      <w:r w:rsidRPr="00724FB7">
        <w:rPr>
          <w:rFonts w:ascii="Times New Roman" w:eastAsia="Times New Roman" w:hAnsi="Times New Roman"/>
          <w:i/>
          <w:color w:val="000000"/>
          <w:sz w:val="24"/>
          <w:szCs w:val="24"/>
          <w:lang w:val="es-ES_tradnl" w:eastAsia="es-ES"/>
        </w:rPr>
        <w:t xml:space="preserve">Autorícese al Departamento Ejecutivo a suscribir para tal fin, los convenios de colaboración y/o cooperación que resulten necesarios, con empresas, Cámaras Empresarias de cada actividad específica, cooperativas y toda </w:t>
      </w:r>
      <w:r w:rsidRPr="00724FB7">
        <w:rPr>
          <w:rFonts w:ascii="Times New Roman" w:eastAsia="Times New Roman" w:hAnsi="Times New Roman"/>
          <w:i/>
          <w:color w:val="000000"/>
          <w:sz w:val="24"/>
          <w:szCs w:val="24"/>
          <w:lang w:val="es-ES_tradnl" w:eastAsia="es-ES"/>
        </w:rPr>
        <w:lastRenderedPageBreak/>
        <w:t>institución pasible de colaborar con el programa de inserción laboral descripto. Asimismo a suscribir con Universidades e Institutos Educativos públicos o privados, los pertinentes convenios para capacitación en oficios y labores que puedan ser requeridos para la prestación de tareas.”</w:t>
      </w:r>
    </w:p>
    <w:p w:rsidR="00453D17" w:rsidRPr="003216C1" w:rsidRDefault="00453D17" w:rsidP="00453D17">
      <w:pPr>
        <w:spacing w:after="0" w:line="240" w:lineRule="auto"/>
        <w:ind w:left="113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</w:p>
    <w:p w:rsidR="00453D17" w:rsidRPr="003216C1" w:rsidRDefault="00453D17" w:rsidP="00453D1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s-AR" w:eastAsia="es-ES"/>
        </w:rPr>
      </w:pPr>
    </w:p>
    <w:p w:rsidR="00453D17" w:rsidRDefault="00453D17" w:rsidP="00453D17">
      <w:p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  <w:lang w:val="es-ES_tradnl" w:eastAsia="es-ES"/>
        </w:rPr>
      </w:pPr>
    </w:p>
    <w:p w:rsidR="00453D17" w:rsidRPr="00195688" w:rsidRDefault="00453D17" w:rsidP="00453D17">
      <w:pPr>
        <w:jc w:val="both"/>
        <w:rPr>
          <w:rFonts w:ascii="Times New Roman" w:hAnsi="Times New Roman"/>
          <w:sz w:val="24"/>
          <w:szCs w:val="24"/>
          <w:lang w:val="es-AR"/>
        </w:rPr>
      </w:pPr>
      <w:r w:rsidRPr="00195688">
        <w:rPr>
          <w:rFonts w:ascii="Times New Roman" w:hAnsi="Times New Roman"/>
          <w:b/>
          <w:sz w:val="24"/>
          <w:szCs w:val="24"/>
          <w:u w:val="single"/>
          <w:lang w:val="es-AR"/>
        </w:rPr>
        <w:t xml:space="preserve">ART. </w:t>
      </w:r>
      <w:r>
        <w:rPr>
          <w:rFonts w:ascii="Times New Roman" w:hAnsi="Times New Roman"/>
          <w:b/>
          <w:sz w:val="24"/>
          <w:szCs w:val="24"/>
          <w:u w:val="single"/>
          <w:lang w:val="es-AR"/>
        </w:rPr>
        <w:t>3</w:t>
      </w:r>
      <w:r w:rsidRPr="00195688">
        <w:rPr>
          <w:rFonts w:ascii="Times New Roman" w:hAnsi="Times New Roman"/>
          <w:b/>
          <w:sz w:val="24"/>
          <w:szCs w:val="24"/>
          <w:u w:val="single"/>
          <w:lang w:val="es-AR"/>
        </w:rPr>
        <w:t>º</w:t>
      </w:r>
      <w:r w:rsidRPr="00195688">
        <w:rPr>
          <w:rFonts w:ascii="Times New Roman" w:hAnsi="Times New Roman"/>
          <w:b/>
          <w:sz w:val="24"/>
          <w:szCs w:val="24"/>
          <w:lang w:val="es-AR"/>
        </w:rPr>
        <w:t>:</w:t>
      </w:r>
      <w:r>
        <w:rPr>
          <w:rFonts w:ascii="Times New Roman" w:hAnsi="Times New Roman"/>
          <w:b/>
          <w:sz w:val="24"/>
          <w:szCs w:val="24"/>
          <w:lang w:val="es-AR"/>
        </w:rPr>
        <w:t xml:space="preserve">    </w:t>
      </w:r>
      <w:r w:rsidRPr="00195688">
        <w:rPr>
          <w:rFonts w:ascii="Times New Roman" w:hAnsi="Times New Roman"/>
          <w:sz w:val="24"/>
          <w:szCs w:val="24"/>
          <w:lang w:val="es-AR"/>
        </w:rPr>
        <w:t>Comuníquese, publíquese y d</w:t>
      </w:r>
      <w:r>
        <w:rPr>
          <w:rFonts w:ascii="Times New Roman" w:hAnsi="Times New Roman"/>
          <w:sz w:val="24"/>
          <w:szCs w:val="24"/>
          <w:lang w:val="es-AR"/>
        </w:rPr>
        <w:t>e</w:t>
      </w:r>
      <w:r w:rsidRPr="00195688">
        <w:rPr>
          <w:rFonts w:ascii="Times New Roman" w:hAnsi="Times New Roman"/>
          <w:sz w:val="24"/>
          <w:szCs w:val="24"/>
          <w:lang w:val="es-AR"/>
        </w:rPr>
        <w:t>se al Registro de Ordenanzas.</w:t>
      </w:r>
    </w:p>
    <w:p w:rsidR="00453D17" w:rsidRPr="005F422F" w:rsidRDefault="00453D17" w:rsidP="00453D1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s-ES_tradnl" w:eastAsia="es-ES"/>
        </w:rPr>
      </w:pPr>
      <w:r>
        <w:rPr>
          <w:rFonts w:ascii="Times New Roman" w:eastAsia="MS Mincho" w:hAnsi="Times New Roman"/>
          <w:sz w:val="24"/>
          <w:szCs w:val="24"/>
          <w:lang w:val="es-ES_tradnl" w:eastAsia="es-ES"/>
        </w:rPr>
        <w:t>SALA DE SESIONES,</w:t>
      </w:r>
      <w:r w:rsidRPr="005F422F">
        <w:rPr>
          <w:rFonts w:ascii="Times New Roman" w:eastAsia="MS Mincho" w:hAnsi="Times New Roman"/>
          <w:sz w:val="24"/>
          <w:szCs w:val="24"/>
          <w:lang w:val="es-ES_tradnl" w:eastAsia="es-ES"/>
        </w:rPr>
        <w:t xml:space="preserve"> </w:t>
      </w:r>
    </w:p>
    <w:p w:rsidR="00453D17" w:rsidRPr="005F422F" w:rsidRDefault="00453D17" w:rsidP="00453D17">
      <w:pPr>
        <w:rPr>
          <w:rFonts w:ascii="Times New Roman" w:hAnsi="Times New Roman"/>
          <w:sz w:val="24"/>
          <w:szCs w:val="24"/>
        </w:rPr>
      </w:pPr>
    </w:p>
    <w:p w:rsidR="00D879A1" w:rsidRDefault="00D879A1"/>
    <w:sectPr w:rsidR="00D879A1" w:rsidSect="00234E5D">
      <w:pgSz w:w="11900" w:h="16840" w:code="9"/>
      <w:pgMar w:top="2835" w:right="851" w:bottom="255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17"/>
    <w:rsid w:val="001843A5"/>
    <w:rsid w:val="00453D17"/>
    <w:rsid w:val="00D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2018-03-20T18:17:00Z</dcterms:created>
  <dcterms:modified xsi:type="dcterms:W3CDTF">2018-03-20T18:17:00Z</dcterms:modified>
</cp:coreProperties>
</file>